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B4401" w14:textId="32A96534" w:rsidR="00E06667" w:rsidRDefault="00FF40B0" w:rsidP="00FF40B0">
      <w:pPr>
        <w:jc w:val="center"/>
        <w:rPr>
          <w:szCs w:val="24"/>
        </w:rPr>
      </w:pPr>
      <w:r>
        <w:rPr>
          <w:noProof/>
          <w14:ligatures w14:val="standardContextual"/>
        </w:rPr>
        <w:drawing>
          <wp:inline distT="0" distB="0" distL="0" distR="0" wp14:anchorId="452154B6" wp14:editId="102D7371">
            <wp:extent cx="4951448" cy="2468245"/>
            <wp:effectExtent l="19050" t="19050" r="20955" b="27305"/>
            <wp:docPr id="113078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84825" name=""/>
                    <pic:cNvPicPr/>
                  </pic:nvPicPr>
                  <pic:blipFill rotWithShape="1">
                    <a:blip r:embed="rId5"/>
                    <a:srcRect l="40917" t="27687" r="3916" b="26400"/>
                    <a:stretch/>
                  </pic:blipFill>
                  <pic:spPr bwMode="auto">
                    <a:xfrm>
                      <a:off x="0" y="0"/>
                      <a:ext cx="4964377" cy="24746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szCs w:val="24"/>
        </w:rPr>
        <w:t xml:space="preserve">     </w:t>
      </w:r>
      <w:r>
        <w:rPr>
          <w:noProof/>
          <w14:ligatures w14:val="standardContextual"/>
        </w:rPr>
        <w:drawing>
          <wp:inline distT="0" distB="0" distL="0" distR="0" wp14:anchorId="41F5EC80" wp14:editId="635C1F87">
            <wp:extent cx="3360420" cy="2578216"/>
            <wp:effectExtent l="0" t="0" r="0" b="0"/>
            <wp:docPr id="132489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94625" name=""/>
                    <pic:cNvPicPr/>
                  </pic:nvPicPr>
                  <pic:blipFill rotWithShape="1">
                    <a:blip r:embed="rId6"/>
                    <a:srcRect l="17833" t="9322" r="18084" b="8591"/>
                    <a:stretch/>
                  </pic:blipFill>
                  <pic:spPr bwMode="auto">
                    <a:xfrm>
                      <a:off x="0" y="0"/>
                      <a:ext cx="3369257" cy="2584996"/>
                    </a:xfrm>
                    <a:prstGeom prst="rect">
                      <a:avLst/>
                    </a:prstGeom>
                    <a:ln>
                      <a:noFill/>
                    </a:ln>
                    <a:extLst>
                      <a:ext uri="{53640926-AAD7-44D8-BBD7-CCE9431645EC}">
                        <a14:shadowObscured xmlns:a14="http://schemas.microsoft.com/office/drawing/2010/main"/>
                      </a:ext>
                    </a:extLst>
                  </pic:spPr>
                </pic:pic>
              </a:graphicData>
            </a:graphic>
          </wp:inline>
        </w:drawing>
      </w:r>
    </w:p>
    <w:p w14:paraId="03384D37" w14:textId="77777777" w:rsidR="00E06667" w:rsidRDefault="00E06667" w:rsidP="00E06667"/>
    <w:p w14:paraId="6962E1DA" w14:textId="2C65F3F8" w:rsidR="00E06667" w:rsidRPr="000D3494" w:rsidRDefault="00E06667" w:rsidP="001D40E2">
      <w:r w:rsidRPr="00E06667">
        <w:rPr>
          <w:b/>
          <w:bCs/>
          <w:sz w:val="22"/>
          <w:szCs w:val="22"/>
        </w:rPr>
        <w:t>Advanced Packaging for AI Hyperscale Computing:</w:t>
      </w:r>
      <w:r w:rsidRPr="00E06667">
        <w:rPr>
          <w:sz w:val="22"/>
          <w:szCs w:val="22"/>
        </w:rPr>
        <w:t xml:space="preserve"> Given the growth in large language models (LLMs) for artificial intelligence (AI) applications, a single neural network may now contain billions of parameters for computation. That number is expected to increase further at an unprecedented rate. For higher-performance, more energy-efficient neural network computing, more </w:t>
      </w:r>
      <w:proofErr w:type="gramStart"/>
      <w:r w:rsidRPr="00E06667">
        <w:rPr>
          <w:sz w:val="22"/>
          <w:szCs w:val="22"/>
        </w:rPr>
        <w:t>processor</w:t>
      </w:r>
      <w:proofErr w:type="gramEnd"/>
      <w:r w:rsidRPr="00E06667">
        <w:rPr>
          <w:sz w:val="22"/>
          <w:szCs w:val="22"/>
        </w:rPr>
        <w:t xml:space="preserve"> and memory dies need </w:t>
      </w:r>
      <w:r w:rsidRPr="000D3494">
        <w:rPr>
          <w:sz w:val="22"/>
          <w:szCs w:val="22"/>
        </w:rPr>
        <w:t>to be integrated in a single package. However, fabricating these integrated systems is difficult and costly. It is also challenging to increase memory bandwidth, due to the memory bottleneck arising from the relatively slow bandwidth of off-chip memory, and from the excessive energy consumption needed for frequent data access.</w:t>
      </w:r>
      <w:r w:rsidR="001D40E2" w:rsidRPr="000D3494">
        <w:rPr>
          <w:sz w:val="22"/>
          <w:szCs w:val="22"/>
        </w:rPr>
        <w:t xml:space="preserve"> </w:t>
      </w:r>
      <w:r w:rsidR="00733ADB" w:rsidRPr="000D3494">
        <w:rPr>
          <w:sz w:val="22"/>
          <w:szCs w:val="22"/>
        </w:rPr>
        <w:t xml:space="preserve">A joint research team </w:t>
      </w:r>
      <w:r w:rsidR="00EC7C56">
        <w:rPr>
          <w:sz w:val="22"/>
          <w:szCs w:val="22"/>
        </w:rPr>
        <w:t xml:space="preserve">from </w:t>
      </w:r>
      <w:r w:rsidR="00733ADB" w:rsidRPr="000D3494">
        <w:rPr>
          <w:sz w:val="22"/>
          <w:szCs w:val="22"/>
        </w:rPr>
        <w:t xml:space="preserve">KAIST-ETRI-AMKOR </w:t>
      </w:r>
      <w:r w:rsidRPr="000D3494">
        <w:rPr>
          <w:sz w:val="22"/>
          <w:szCs w:val="22"/>
        </w:rPr>
        <w:t xml:space="preserve">will describe </w:t>
      </w:r>
      <w:r w:rsidR="005C51D8" w:rsidRPr="000D3494">
        <w:rPr>
          <w:sz w:val="22"/>
          <w:szCs w:val="22"/>
        </w:rPr>
        <w:t>a</w:t>
      </w:r>
      <w:r w:rsidRPr="000D3494">
        <w:rPr>
          <w:sz w:val="22"/>
          <w:szCs w:val="22"/>
        </w:rPr>
        <w:t xml:space="preserve"> </w:t>
      </w:r>
      <w:r w:rsidR="005C51D8" w:rsidRPr="000D3494">
        <w:rPr>
          <w:sz w:val="22"/>
          <w:szCs w:val="22"/>
        </w:rPr>
        <w:t xml:space="preserve">proposed </w:t>
      </w:r>
      <w:r w:rsidRPr="000D3494">
        <w:rPr>
          <w:sz w:val="22"/>
          <w:szCs w:val="22"/>
        </w:rPr>
        <w:t xml:space="preserve">advanced packaging solution they used to build </w:t>
      </w:r>
      <w:r w:rsidR="00EC7C56">
        <w:rPr>
          <w:sz w:val="22"/>
          <w:szCs w:val="22"/>
        </w:rPr>
        <w:t>a</w:t>
      </w:r>
      <w:r w:rsidRPr="000D3494">
        <w:rPr>
          <w:sz w:val="22"/>
          <w:szCs w:val="22"/>
        </w:rPr>
        <w:t xml:space="preserve"> hyperscale processor unit (HPU) </w:t>
      </w:r>
      <w:r w:rsidR="005C51D8" w:rsidRPr="000D3494">
        <w:rPr>
          <w:sz w:val="22"/>
          <w:szCs w:val="22"/>
        </w:rPr>
        <w:t xml:space="preserve">test vehicle, </w:t>
      </w:r>
      <w:r w:rsidRPr="000D3494">
        <w:rPr>
          <w:sz w:val="22"/>
          <w:szCs w:val="22"/>
        </w:rPr>
        <w:t xml:space="preserve">consisting of a pair of neural processor unit (NPU) </w:t>
      </w:r>
      <w:proofErr w:type="spellStart"/>
      <w:r w:rsidRPr="000D3494">
        <w:rPr>
          <w:sz w:val="22"/>
          <w:szCs w:val="22"/>
        </w:rPr>
        <w:t>chiplets</w:t>
      </w:r>
      <w:proofErr w:type="spellEnd"/>
      <w:r w:rsidRPr="000D3494">
        <w:rPr>
          <w:sz w:val="22"/>
          <w:szCs w:val="22"/>
        </w:rPr>
        <w:t xml:space="preserve"> and eight high-bandwidth memory 3 (HBM3) </w:t>
      </w:r>
      <w:proofErr w:type="spellStart"/>
      <w:r w:rsidRPr="000D3494">
        <w:rPr>
          <w:sz w:val="22"/>
          <w:szCs w:val="22"/>
        </w:rPr>
        <w:t>chiplets</w:t>
      </w:r>
      <w:proofErr w:type="spellEnd"/>
      <w:r w:rsidRPr="000D3494">
        <w:rPr>
          <w:sz w:val="22"/>
          <w:szCs w:val="22"/>
        </w:rPr>
        <w:t xml:space="preserve">. The dual-NPU </w:t>
      </w:r>
      <w:proofErr w:type="spellStart"/>
      <w:r w:rsidRPr="000D3494">
        <w:rPr>
          <w:sz w:val="22"/>
          <w:szCs w:val="22"/>
        </w:rPr>
        <w:t>chiplets</w:t>
      </w:r>
      <w:proofErr w:type="spellEnd"/>
      <w:r w:rsidRPr="000D3494">
        <w:rPr>
          <w:sz w:val="22"/>
          <w:szCs w:val="22"/>
        </w:rPr>
        <w:t xml:space="preserve"> achieved peta-scale performance through energy-efficient tensor cores optimized for AI computation. All 10 </w:t>
      </w:r>
      <w:proofErr w:type="spellStart"/>
      <w:r w:rsidRPr="000D3494">
        <w:rPr>
          <w:sz w:val="22"/>
          <w:szCs w:val="22"/>
        </w:rPr>
        <w:t>chiplets</w:t>
      </w:r>
      <w:proofErr w:type="spellEnd"/>
      <w:r w:rsidRPr="000D3494">
        <w:rPr>
          <w:sz w:val="22"/>
          <w:szCs w:val="22"/>
        </w:rPr>
        <w:t xml:space="preserve"> were integrated on a large-scale RDL (redistribution layer) interposer and package substrate. High-density interconnect was used between the NPU and HBM to enable near-TB/s inter-</w:t>
      </w:r>
      <w:proofErr w:type="spellStart"/>
      <w:r w:rsidRPr="000D3494">
        <w:rPr>
          <w:sz w:val="22"/>
          <w:szCs w:val="22"/>
        </w:rPr>
        <w:t>chiplet</w:t>
      </w:r>
      <w:proofErr w:type="spellEnd"/>
      <w:r w:rsidRPr="000D3494">
        <w:rPr>
          <w:sz w:val="22"/>
          <w:szCs w:val="22"/>
        </w:rPr>
        <w:t xml:space="preserve"> bandwidth, allowing most data to be retrieved near the NPU for faster performance and greater energy-efficiency. The researchers will detail their overall design methodology </w:t>
      </w:r>
      <w:proofErr w:type="gramStart"/>
      <w:r w:rsidRPr="000D3494">
        <w:rPr>
          <w:sz w:val="22"/>
          <w:szCs w:val="22"/>
        </w:rPr>
        <w:t>and also</w:t>
      </w:r>
      <w:proofErr w:type="gramEnd"/>
      <w:r w:rsidRPr="000D3494">
        <w:rPr>
          <w:sz w:val="22"/>
          <w:szCs w:val="22"/>
        </w:rPr>
        <w:t xml:space="preserve"> will discuss thermal integrity simulations</w:t>
      </w:r>
      <w:r w:rsidRPr="000D3494">
        <w:t>.</w:t>
      </w:r>
    </w:p>
    <w:p w14:paraId="1EDF1CB3" w14:textId="77777777" w:rsidR="00E06667" w:rsidRPr="000D3494" w:rsidRDefault="00E06667" w:rsidP="00E06667">
      <w:pPr>
        <w:rPr>
          <w:sz w:val="22"/>
          <w:szCs w:val="22"/>
        </w:rPr>
      </w:pPr>
    </w:p>
    <w:p w14:paraId="453C970D" w14:textId="1A10A7D9" w:rsidR="00773364" w:rsidRDefault="00E06667" w:rsidP="00773364">
      <w:pPr>
        <w:rPr>
          <w:sz w:val="22"/>
          <w:szCs w:val="22"/>
        </w:rPr>
      </w:pPr>
      <w:r w:rsidRPr="000D3494">
        <w:rPr>
          <w:sz w:val="22"/>
          <w:szCs w:val="22"/>
        </w:rPr>
        <w:t>A</w:t>
      </w:r>
      <w:r w:rsidR="001D40E2" w:rsidRPr="000D3494">
        <w:rPr>
          <w:sz w:val="22"/>
          <w:szCs w:val="22"/>
        </w:rPr>
        <w:t>t left a</w:t>
      </w:r>
      <w:r w:rsidRPr="000D3494">
        <w:rPr>
          <w:sz w:val="22"/>
          <w:szCs w:val="22"/>
        </w:rPr>
        <w:t xml:space="preserve">bove </w:t>
      </w:r>
      <w:r w:rsidR="00FF40B0" w:rsidRPr="000D3494">
        <w:rPr>
          <w:sz w:val="22"/>
          <w:szCs w:val="22"/>
        </w:rPr>
        <w:t>i</w:t>
      </w:r>
      <w:r w:rsidRPr="000D3494">
        <w:rPr>
          <w:sz w:val="22"/>
          <w:szCs w:val="22"/>
        </w:rPr>
        <w:t xml:space="preserve">s a </w:t>
      </w:r>
      <w:r w:rsidR="00773364" w:rsidRPr="000D3494">
        <w:rPr>
          <w:sz w:val="22"/>
          <w:szCs w:val="22"/>
        </w:rPr>
        <w:t xml:space="preserve">conceptual view of the </w:t>
      </w:r>
      <w:r w:rsidR="005C51D8" w:rsidRPr="000D3494">
        <w:rPr>
          <w:sz w:val="22"/>
          <w:szCs w:val="22"/>
        </w:rPr>
        <w:t xml:space="preserve">proposed </w:t>
      </w:r>
      <w:r w:rsidR="00773364" w:rsidRPr="000D3494">
        <w:rPr>
          <w:sz w:val="22"/>
          <w:szCs w:val="22"/>
        </w:rPr>
        <w:t>10-chiplet AI HPU architecture integrated above large-scale advanced package.</w:t>
      </w:r>
    </w:p>
    <w:p w14:paraId="5A25B0FE" w14:textId="77777777" w:rsidR="00773364" w:rsidRDefault="00773364" w:rsidP="00773364">
      <w:pPr>
        <w:rPr>
          <w:sz w:val="22"/>
          <w:szCs w:val="22"/>
        </w:rPr>
      </w:pPr>
    </w:p>
    <w:p w14:paraId="791216D4" w14:textId="758476A3" w:rsidR="00773364" w:rsidRDefault="00773364" w:rsidP="00773364">
      <w:pPr>
        <w:rPr>
          <w:sz w:val="22"/>
          <w:szCs w:val="22"/>
        </w:rPr>
      </w:pPr>
      <w:r>
        <w:rPr>
          <w:sz w:val="22"/>
          <w:szCs w:val="22"/>
        </w:rPr>
        <w:t>At right is a photo of a f</w:t>
      </w:r>
      <w:r w:rsidRPr="00773364">
        <w:rPr>
          <w:sz w:val="22"/>
          <w:szCs w:val="22"/>
        </w:rPr>
        <w:t xml:space="preserve">abricated AI HPU </w:t>
      </w:r>
      <w:r>
        <w:rPr>
          <w:sz w:val="22"/>
          <w:szCs w:val="22"/>
        </w:rPr>
        <w:t>daisy-chain test vehicle.</w:t>
      </w:r>
    </w:p>
    <w:p w14:paraId="60B029D0" w14:textId="77777777" w:rsidR="00773364" w:rsidRDefault="00773364" w:rsidP="00773364">
      <w:pPr>
        <w:rPr>
          <w:sz w:val="22"/>
          <w:szCs w:val="22"/>
        </w:rPr>
      </w:pPr>
    </w:p>
    <w:p w14:paraId="278BB620" w14:textId="18C5D23A" w:rsidR="00E06667" w:rsidRDefault="00E06667" w:rsidP="001D40E2">
      <w:r w:rsidRPr="00250E9E">
        <w:rPr>
          <w:b/>
          <w:bCs/>
          <w:sz w:val="20"/>
        </w:rPr>
        <w:t>(Interactive Presentation #38.5, “</w:t>
      </w:r>
      <w:r w:rsidRPr="00250E9E">
        <w:rPr>
          <w:b/>
          <w:bCs/>
          <w:i/>
          <w:iCs/>
          <w:sz w:val="20"/>
        </w:rPr>
        <w:t>The Energy-Efficient 10-Chiplet AI Hyperscale NPU on Large-Scale Advanced Package</w:t>
      </w:r>
      <w:r w:rsidRPr="00250E9E">
        <w:rPr>
          <w:b/>
          <w:bCs/>
          <w:sz w:val="20"/>
        </w:rPr>
        <w:t>,” J. Yoon et al, KAIST/ETRI/Amkor Technology)</w:t>
      </w:r>
    </w:p>
    <w:sectPr w:rsidR="00E06667" w:rsidSect="003D2B5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F38BB"/>
    <w:multiLevelType w:val="hybridMultilevel"/>
    <w:tmpl w:val="BFC0AA1C"/>
    <w:lvl w:ilvl="0" w:tplc="F28A26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963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667"/>
    <w:rsid w:val="000A1637"/>
    <w:rsid w:val="000B5109"/>
    <w:rsid w:val="000D3494"/>
    <w:rsid w:val="001315EE"/>
    <w:rsid w:val="001472C1"/>
    <w:rsid w:val="001D40E2"/>
    <w:rsid w:val="0022322B"/>
    <w:rsid w:val="003554B8"/>
    <w:rsid w:val="003D2B58"/>
    <w:rsid w:val="004F7828"/>
    <w:rsid w:val="00555A9A"/>
    <w:rsid w:val="00555E3C"/>
    <w:rsid w:val="005C51D8"/>
    <w:rsid w:val="00704B20"/>
    <w:rsid w:val="00733ADB"/>
    <w:rsid w:val="00773364"/>
    <w:rsid w:val="007D037A"/>
    <w:rsid w:val="008C3C7D"/>
    <w:rsid w:val="00A4410C"/>
    <w:rsid w:val="00CE3036"/>
    <w:rsid w:val="00E06667"/>
    <w:rsid w:val="00EC7C56"/>
    <w:rsid w:val="00FF40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0E5C"/>
  <w15:chartTrackingRefBased/>
  <w15:docId w15:val="{EB5CCAF0-375D-448E-A97E-BFE87A9F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667"/>
    <w:pPr>
      <w:spacing w:after="0" w:line="240" w:lineRule="auto"/>
    </w:pPr>
    <w:rPr>
      <w:kern w:val="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3C7D"/>
    <w:pPr>
      <w:spacing w:after="0" w:line="240" w:lineRule="auto"/>
    </w:pPr>
  </w:style>
  <w:style w:type="paragraph" w:styleId="ListParagraph">
    <w:name w:val="List Paragraph"/>
    <w:basedOn w:val="Normal"/>
    <w:uiPriority w:val="34"/>
    <w:qFormat/>
    <w:rsid w:val="00E066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288</Words>
  <Characters>1643</Characters>
  <Application>Microsoft Office Word</Application>
  <DocSecurity>0</DocSecurity>
  <Lines>13</Lines>
  <Paragraphs>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Dagastine</dc:creator>
  <cp:keywords/>
  <dc:description/>
  <cp:lastModifiedBy>Raymond Tekin</cp:lastModifiedBy>
  <cp:revision>2</cp:revision>
  <dcterms:created xsi:type="dcterms:W3CDTF">2024-05-10T00:25:00Z</dcterms:created>
  <dcterms:modified xsi:type="dcterms:W3CDTF">2024-05-10T00:25:00Z</dcterms:modified>
</cp:coreProperties>
</file>